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rStyle w:val="5"/>
          <w:sz w:val="40"/>
          <w:szCs w:val="40"/>
          <w:bdr w:val="none" w:color="auto" w:sz="0" w:space="0"/>
        </w:rPr>
        <w:t>国务院关于《安徽省国土空间规划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国函〔2023〕137号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安徽省人民政府、自然资源部：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你们关于报请批准《安徽省国土空间规划（2021—2035年）》的请示收悉。现批复如下：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审查通过的《安徽省国土空间规划（2021—2035年）》（以下简称《规划》）。《规划》是安徽省空间发展的指南、可持续发展的空间蓝图，是各类开发保护建设活动的基本依据，请认真组织实施。安徽省是长三角一体化发展、长江经济带发展、中部崛起等国家重大战略实施地区，是我国科技创新发展的重要省份。《规划》实施要坚持以习近平新时代中国特色社会主义思想为指导，全面贯彻落实党的二十大精神，完整、准确、全面贯彻新发展理念，坚持以人民为中心，统筹发展和安全，促进人与自然和谐共生，加快建设现代化美好安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安徽省耕地保有量不低于8115.00万亩，其中永久基本农田保护面积不低于7143.56万亩；生态保护红线面积不低于1.96万平方千米；城镇开发边界扩展倍数控制在基于2020年城镇建设用地规模的1.3倍以内；单位国内生产总值建设用地使用面积下降不少于40%；用水总量不超过国家下达指标，其中2025年不超过273.80亿立方米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、乡村振兴战略，促进形成主体功能明显、优势互补、高质量发展的国土空间开发保护新格局。深度融入长三角一体化发展、长江经济带发展、中部崛起等国家重大战略，建设具有重要影响力的科技创新策源地、新兴产业聚集地和绿色发展样板区，加快打造内陆开放新高地，在构建新发展格局中实现更大作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格局。发挥区域比较优势，优化主体功能定位，细化主体功能区划分，完善差别化支持政策。严格保护江淮丘陵地区优质耕地，完善皖北平原农田水利设施，保障沿江平原粮油生产基地建设和特色农产品生产，推进皖西、皖南山地零星耕地整合，构筑高质量农业空间，推进乡村振兴。推进皖西、皖南生态屏障和江河生态廊道的生态保护修复，加强大别山、黄山—怀玉山生物多样性和长江水生生物多样性保护优先区域空间管控，加强珍稀濒危野生动植物物种天然分布区保护，严格实施长江、淮河、巢湖等河湖水域空间管控，整体提升巢湖等河湖湿地生态系统的质量和稳定性，恢复和修复典型湿地植被及重要物种生境。推进合肥都市圈一体化布局，保障合芜蚌自主创新示范区科技和产业创新的空间需求，建立与人口规模和结构相匹配的公共服务配置体系，分类保障产业用地空间，推进城镇空间协同紧凑布局。以国土空间规划“一张图”为依托，加强区域和城市基础设施建设，统筹传统和新型基础设施空间布局，建立高效快捷现代物流体系，畅通与长三角中心城市连接的交通网络。优化综合防灾设施布局，协调区域和城市防洪、排涝、排水设施布局，着力提高国土空间安全韧性。健全文化遗产与自然遗产空间保护机制，强化整体保护和系统活化利用，加强黄山、皖南古村落等世界遗产保护，构建文化资源、自然资源、景观资源整体保护的空间体系，区域整体保护古徽州、沿江、沿淮地区的城乡历史文化聚落，促进历史文化、自然生态和城镇乡村融合发展，塑造徽风皖韵魅力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安徽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安徽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省市县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2023年12月3日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3FA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2024-04-08T02:14:34Z</dcterms:created>
  <dc:creator>Administrator</dc:creator>
  <cp:lastModifiedBy>繁华落尽满是伤</cp:lastModifiedBy>
  <dcterms:modified xsi:type="dcterms:W3CDTF">2024-04-08T02:14:39Z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1CCCCA584E8A48689C96A2D7CEC1852B_12</vt:lpwstr>
  </property>
</Properties>
</file>