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2DAE4" w:sz="6" w:space="11"/>
          <w:right w:val="none" w:color="auto" w:sz="0" w:space="0"/>
        </w:pBdr>
        <w:spacing w:before="75" w:beforeAutospacing="0" w:line="375" w:lineRule="atLeast"/>
        <w:jc w:val="center"/>
        <w:rPr>
          <w:color w:val="014E9C"/>
          <w:sz w:val="30"/>
          <w:szCs w:val="30"/>
        </w:rPr>
      </w:pPr>
      <w:r>
        <w:rPr>
          <w:color w:val="014E9C"/>
          <w:sz w:val="30"/>
          <w:szCs w:val="30"/>
        </w:rPr>
        <w:t>云南省自然资源厅关于做好土地征收农用地转用审查报批工作的通知</w:t>
      </w:r>
    </w:p>
    <w:p>
      <w:pPr>
        <w:pStyle w:val="3"/>
        <w:keepNext w:val="0"/>
        <w:keepLines w:val="0"/>
        <w:widowControl/>
        <w:suppressLineNumbers w:val="0"/>
        <w:spacing w:before="376" w:beforeAutospacing="0" w:after="300" w:afterAutospacing="0" w:line="23" w:lineRule="atLeast"/>
        <w:ind w:left="300" w:right="300"/>
        <w:jc w:val="both"/>
        <w:rPr>
          <w:rFonts w:ascii="仿宋" w:hAnsi="仿宋" w:eastAsia="仿宋" w:cs="仿宋"/>
          <w:sz w:val="32"/>
          <w:szCs w:val="32"/>
        </w:rPr>
      </w:pPr>
      <w:r>
        <w:rPr>
          <w:rFonts w:hint="eastAsia" w:ascii="仿宋" w:hAnsi="仿宋" w:eastAsia="仿宋" w:cs="仿宋"/>
          <w:sz w:val="32"/>
          <w:szCs w:val="32"/>
        </w:rPr>
        <w:t>各州、市自然资源和规划局，厅机关各处、室、局、事业单位：</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新修改的《中华人民共和国土地管理法》已于2020年1月1日施行，为做好《中华人民共和国土地管理法实施条例》颁布实施前全省用地审查报批工作，省自然资源厅针对用地审批流程、会审处室、审查内容、要件清单、审查报批文本格式、审查意见等进行修订并经2020年第16次厅党组会审议通过，现印发执行。请严格按照本文件要求组织上报征转用地报件，不得随意增减改变有关内容，并对报件资料的合法性、真实性和准确性负责。不按要求上报的征转用地报件，省自然资源厅将不予受理。</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376" w:beforeAutospacing="0" w:after="300" w:afterAutospacing="0" w:line="23" w:lineRule="atLeast"/>
        <w:ind w:left="300" w:right="300" w:firstLine="4800" w:firstLineChars="1500"/>
        <w:jc w:val="left"/>
        <w:rPr>
          <w:rFonts w:hint="eastAsia" w:ascii="仿宋" w:hAnsi="仿宋" w:eastAsia="仿宋" w:cs="仿宋"/>
          <w:sz w:val="32"/>
          <w:szCs w:val="32"/>
        </w:rPr>
      </w:pPr>
      <w:r>
        <w:rPr>
          <w:rFonts w:hint="eastAsia" w:ascii="仿宋" w:hAnsi="仿宋" w:eastAsia="仿宋" w:cs="仿宋"/>
          <w:sz w:val="32"/>
          <w:szCs w:val="32"/>
        </w:rPr>
        <w:t>云南省自然资源厅</w:t>
      </w:r>
    </w:p>
    <w:p>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2020年5月12</w:t>
      </w:r>
      <w:r>
        <w:rPr>
          <w:rFonts w:hint="eastAsia" w:ascii="仿宋" w:hAnsi="仿宋" w:eastAsia="仿宋" w:cs="仿宋"/>
          <w:sz w:val="32"/>
          <w:szCs w:val="3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C3515"/>
    <w:rsid w:val="182C3515"/>
    <w:rsid w:val="3A1F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6"/>
    <w:semiHidden/>
    <w:unhideWhenUsed/>
    <w:qFormat/>
    <w:uiPriority w:val="0"/>
    <w:pPr>
      <w:keepNext/>
      <w:keepLines/>
      <w:jc w:val="center"/>
      <w:outlineLvl w:val="3"/>
    </w:pPr>
    <w:rPr>
      <w:rFonts w:ascii="仿宋_GB2312" w:hAnsi="仿宋_GB2312" w:eastAsia="仿宋_GB2312" w:cs="Times New Roman"/>
      <w:bCs/>
      <w:sz w:val="24"/>
      <w:szCs w:val="28"/>
    </w:rPr>
  </w:style>
  <w:style w:type="character" w:default="1" w:styleId="5">
    <w:name w:val="Default Paragraph Font"/>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标题 4 Char"/>
    <w:basedOn w:val="5"/>
    <w:link w:val="2"/>
    <w:qFormat/>
    <w:uiPriority w:val="9"/>
    <w:rPr>
      <w:rFonts w:ascii="仿宋_GB2312" w:hAnsi="仿宋_GB2312" w:eastAsia="仿宋_GB2312" w:cs="Times New Roman"/>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2020-05-20T13:56:00Z</dcterms:created>
  <dc:creator>Administrator</dc:creator>
  <cp:lastModifiedBy>Administrator</cp:lastModifiedBy>
  <dcterms:modified xsi:type="dcterms:W3CDTF">2020-05-20T13:57:09Z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