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1A" w:rsidRDefault="0002017C">
      <w:pPr>
        <w:ind w:firstLineChars="0" w:firstLine="0"/>
      </w:pPr>
      <w:r>
        <w:rPr>
          <w:rFonts w:hint="eastAsia"/>
        </w:rPr>
        <w:t>附件2：</w:t>
      </w:r>
    </w:p>
    <w:p w:rsidR="0053501A" w:rsidRDefault="0053501A">
      <w:pPr>
        <w:ind w:firstLineChars="0" w:firstLine="0"/>
      </w:pPr>
    </w:p>
    <w:p w:rsidR="0053501A" w:rsidRDefault="0002017C">
      <w:pPr>
        <w:ind w:firstLineChars="0" w:firstLine="0"/>
        <w:jc w:val="center"/>
        <w:rPr>
          <w:rFonts w:ascii="方正小标宋_GBK" w:eastAsia="方正小标宋_GBK"/>
          <w:sz w:val="44"/>
        </w:rPr>
      </w:pPr>
      <w:r>
        <w:rPr>
          <w:rFonts w:ascii="方正小标宋_GBK" w:eastAsia="方正小标宋_GBK" w:hint="eastAsia"/>
          <w:sz w:val="44"/>
        </w:rPr>
        <w:t>省级审批单独选址项目和城市（镇）批次征转</w:t>
      </w:r>
    </w:p>
    <w:p w:rsidR="0053501A" w:rsidRDefault="0002017C">
      <w:pPr>
        <w:ind w:firstLineChars="0" w:firstLine="0"/>
        <w:jc w:val="center"/>
        <w:rPr>
          <w:rFonts w:ascii="方正小标宋_GBK" w:eastAsia="方正小标宋_GBK"/>
          <w:sz w:val="44"/>
        </w:rPr>
      </w:pPr>
      <w:r>
        <w:rPr>
          <w:rFonts w:ascii="方正小标宋_GBK" w:eastAsia="方正小标宋_GBK" w:hint="eastAsia"/>
          <w:sz w:val="44"/>
        </w:rPr>
        <w:t>用地、增减挂钩项目建</w:t>
      </w:r>
      <w:proofErr w:type="gramStart"/>
      <w:r>
        <w:rPr>
          <w:rFonts w:ascii="方正小标宋_GBK" w:eastAsia="方正小标宋_GBK" w:hint="eastAsia"/>
          <w:sz w:val="44"/>
        </w:rPr>
        <w:t>新区征收</w:t>
      </w:r>
      <w:proofErr w:type="gramEnd"/>
      <w:r>
        <w:rPr>
          <w:rFonts w:ascii="方正小标宋_GBK" w:eastAsia="方正小标宋_GBK" w:hint="eastAsia"/>
          <w:sz w:val="44"/>
        </w:rPr>
        <w:t>土地会审处室</w:t>
      </w:r>
    </w:p>
    <w:p w:rsidR="0053501A" w:rsidRDefault="0002017C">
      <w:pPr>
        <w:ind w:firstLineChars="0" w:firstLine="0"/>
        <w:jc w:val="center"/>
        <w:rPr>
          <w:rFonts w:ascii="方正小标宋_GBK" w:eastAsia="方正小标宋_GBK"/>
          <w:b/>
          <w:sz w:val="44"/>
        </w:rPr>
      </w:pPr>
      <w:r>
        <w:rPr>
          <w:rFonts w:ascii="方正小标宋_GBK" w:eastAsia="方正小标宋_GBK" w:hint="eastAsia"/>
          <w:sz w:val="44"/>
        </w:rPr>
        <w:t>及审查内容</w:t>
      </w:r>
    </w:p>
    <w:p w:rsidR="0053501A" w:rsidRDefault="0053501A">
      <w:pPr>
        <w:ind w:firstLine="640"/>
      </w:pPr>
    </w:p>
    <w:p w:rsidR="0053501A" w:rsidRDefault="0002017C">
      <w:pPr>
        <w:pStyle w:val="1"/>
        <w:numPr>
          <w:ilvl w:val="255"/>
          <w:numId w:val="0"/>
        </w:numPr>
        <w:ind w:firstLineChars="200" w:firstLine="640"/>
      </w:pPr>
      <w:r>
        <w:rPr>
          <w:rFonts w:hint="eastAsia"/>
        </w:rPr>
        <w:t>一、会</w:t>
      </w:r>
      <w:proofErr w:type="gramStart"/>
      <w:r>
        <w:rPr>
          <w:rFonts w:hint="eastAsia"/>
        </w:rPr>
        <w:t>审</w:t>
      </w:r>
      <w:r>
        <w:t>处室</w:t>
      </w:r>
      <w:r>
        <w:rPr>
          <w:rFonts w:hint="eastAsia"/>
        </w:rPr>
        <w:t>局</w:t>
      </w:r>
      <w:proofErr w:type="gramEnd"/>
    </w:p>
    <w:p w:rsidR="0053501A" w:rsidRDefault="0002017C">
      <w:pPr>
        <w:ind w:firstLine="640"/>
        <w:rPr>
          <w:color w:val="FF0000"/>
          <w:u w:val="single"/>
        </w:rPr>
      </w:pPr>
      <w:r>
        <w:rPr>
          <w:rFonts w:hint="eastAsia"/>
        </w:rPr>
        <w:t>办公室、法规处、财务处、</w:t>
      </w:r>
      <w:bookmarkStart w:id="0" w:name="OLE_LINK3"/>
      <w:r>
        <w:rPr>
          <w:rFonts w:hint="eastAsia"/>
        </w:rPr>
        <w:t>行政审批处、国土空间规划局、耕地保护监督处、自然资源调查监测处、自然资源确权登记局、</w:t>
      </w:r>
      <w:bookmarkStart w:id="1" w:name="OLE_LINK28"/>
      <w:r>
        <w:rPr>
          <w:rFonts w:hint="eastAsia"/>
        </w:rPr>
        <w:t>自然资源</w:t>
      </w:r>
      <w:bookmarkEnd w:id="1"/>
      <w:r>
        <w:rPr>
          <w:rFonts w:hint="eastAsia"/>
        </w:rPr>
        <w:t>开发利用处、</w:t>
      </w:r>
      <w:bookmarkStart w:id="2" w:name="OLE_LINK12"/>
      <w:r>
        <w:rPr>
          <w:rFonts w:hint="eastAsia"/>
        </w:rPr>
        <w:t>执法监督局</w:t>
      </w:r>
      <w:bookmarkEnd w:id="2"/>
      <w:r>
        <w:rPr>
          <w:rFonts w:hint="eastAsia"/>
        </w:rPr>
        <w:t>、生态修复处、自然资源所有者权益处、地质勘查管理处、矿产资源储量管理处</w:t>
      </w:r>
      <w:bookmarkEnd w:id="0"/>
      <w:r>
        <w:rPr>
          <w:rFonts w:hint="eastAsia"/>
        </w:rPr>
        <w:t>、</w:t>
      </w:r>
      <w:bookmarkStart w:id="3" w:name="OLE_LINK9"/>
      <w:bookmarkStart w:id="4" w:name="OLE_LINK17"/>
      <w:r>
        <w:rPr>
          <w:rFonts w:hint="eastAsia"/>
        </w:rPr>
        <w:t>增减挂钩</w:t>
      </w:r>
      <w:bookmarkEnd w:id="3"/>
      <w:bookmarkEnd w:id="4"/>
      <w:r>
        <w:rPr>
          <w:rFonts w:hint="eastAsia"/>
        </w:rPr>
        <w:t>办。其中，除办公室、法规处、财务处外，其余</w:t>
      </w:r>
      <w:r w:rsidR="007B42DA">
        <w:rPr>
          <w:rFonts w:hint="eastAsia"/>
          <w:szCs w:val="32"/>
        </w:rPr>
        <w:t>处、室、局</w:t>
      </w:r>
      <w:r>
        <w:rPr>
          <w:rFonts w:hint="eastAsia"/>
        </w:rPr>
        <w:t>参与初审。</w:t>
      </w:r>
    </w:p>
    <w:p w:rsidR="0053501A" w:rsidRDefault="0002017C">
      <w:pPr>
        <w:pStyle w:val="1"/>
        <w:numPr>
          <w:ilvl w:val="255"/>
          <w:numId w:val="0"/>
        </w:numPr>
        <w:ind w:firstLineChars="200" w:firstLine="640"/>
      </w:pPr>
      <w:bookmarkStart w:id="5" w:name="_Toc475375785"/>
      <w:bookmarkStart w:id="6" w:name="_Toc475624722"/>
      <w:bookmarkStart w:id="7" w:name="OLE_LINK4"/>
      <w:r>
        <w:rPr>
          <w:rFonts w:hint="eastAsia"/>
        </w:rPr>
        <w:t>二、处室局审查</w:t>
      </w:r>
      <w:bookmarkEnd w:id="5"/>
      <w:bookmarkEnd w:id="6"/>
      <w:r>
        <w:rPr>
          <w:rFonts w:hint="eastAsia"/>
        </w:rPr>
        <w:t>内容</w:t>
      </w:r>
    </w:p>
    <w:bookmarkEnd w:id="7"/>
    <w:p w:rsidR="0053501A" w:rsidRDefault="0002017C">
      <w:pPr>
        <w:ind w:firstLine="640"/>
      </w:pPr>
      <w:r>
        <w:rPr>
          <w:rFonts w:hint="eastAsia"/>
        </w:rPr>
        <w:t>根据新修改的《土地管理法》有关规定和国家有关新规定，依据各处、室、局职能职责，按照各司其职、各负其责、加强沟通、主动协调的原则由初审</w:t>
      </w:r>
      <w:r>
        <w:rPr>
          <w:rFonts w:hint="eastAsia"/>
          <w:szCs w:val="32"/>
        </w:rPr>
        <w:t>处、室、局</w:t>
      </w:r>
      <w:r>
        <w:rPr>
          <w:rFonts w:hint="eastAsia"/>
        </w:rPr>
        <w:t>对报件资料的合</w:t>
      </w:r>
      <w:proofErr w:type="gramStart"/>
      <w:r>
        <w:rPr>
          <w:rFonts w:hint="eastAsia"/>
        </w:rPr>
        <w:t>规</w:t>
      </w:r>
      <w:proofErr w:type="gramEnd"/>
      <w:r>
        <w:rPr>
          <w:rFonts w:hint="eastAsia"/>
        </w:rPr>
        <w:t>性进行审查。</w:t>
      </w:r>
    </w:p>
    <w:p w:rsidR="0053501A" w:rsidRDefault="0002017C">
      <w:pPr>
        <w:pStyle w:val="2"/>
        <w:numPr>
          <w:ilvl w:val="255"/>
          <w:numId w:val="0"/>
        </w:numPr>
        <w:spacing w:line="520" w:lineRule="exact"/>
        <w:ind w:leftChars="200" w:left="640"/>
        <w:rPr>
          <w:rFonts w:ascii="楷体_GB2312" w:eastAsia="楷体_GB2312" w:hAnsi="楷体_GB2312" w:cs="楷体_GB2312"/>
          <w:b w:val="0"/>
          <w:bCs w:val="0"/>
        </w:rPr>
      </w:pPr>
      <w:r>
        <w:rPr>
          <w:rFonts w:ascii="楷体_GB2312" w:eastAsia="楷体_GB2312" w:hAnsi="楷体_GB2312" w:cs="楷体_GB2312" w:hint="eastAsia"/>
          <w:b w:val="0"/>
          <w:bCs w:val="0"/>
        </w:rPr>
        <w:t>（一）综合审查处室审查内容</w:t>
      </w:r>
    </w:p>
    <w:p w:rsidR="0053501A" w:rsidRDefault="0002017C">
      <w:pPr>
        <w:pStyle w:val="3"/>
        <w:numPr>
          <w:ilvl w:val="255"/>
          <w:numId w:val="0"/>
        </w:numPr>
        <w:ind w:firstLineChars="200" w:firstLine="643"/>
      </w:pPr>
      <w:r>
        <w:rPr>
          <w:rFonts w:hint="eastAsia"/>
        </w:rPr>
        <w:t>1.办公室</w:t>
      </w:r>
    </w:p>
    <w:p w:rsidR="0053501A" w:rsidRDefault="0002017C">
      <w:pPr>
        <w:ind w:firstLine="640"/>
      </w:pPr>
      <w:r>
        <w:rPr>
          <w:rFonts w:hint="eastAsia"/>
        </w:rPr>
        <w:t>（1）审查项目是否存在相关信访事件；</w:t>
      </w:r>
    </w:p>
    <w:p w:rsidR="0053501A" w:rsidRDefault="0002017C">
      <w:pPr>
        <w:ind w:firstLine="640"/>
        <w:rPr>
          <w:spacing w:val="-4"/>
          <w:lang w:val="zh-CN"/>
        </w:rPr>
      </w:pPr>
      <w:r>
        <w:rPr>
          <w:rFonts w:hint="eastAsia"/>
        </w:rPr>
        <w:t>（2）</w:t>
      </w:r>
      <w:r>
        <w:rPr>
          <w:rFonts w:hint="eastAsia"/>
          <w:spacing w:val="-4"/>
          <w:lang w:val="zh-CN"/>
        </w:rPr>
        <w:t>公文审核及制作、制印。</w:t>
      </w:r>
    </w:p>
    <w:p w:rsidR="0053501A" w:rsidRDefault="0002017C">
      <w:pPr>
        <w:pStyle w:val="3"/>
        <w:numPr>
          <w:ilvl w:val="255"/>
          <w:numId w:val="0"/>
        </w:numPr>
        <w:ind w:firstLineChars="200" w:firstLine="643"/>
      </w:pPr>
      <w:r>
        <w:t>2.</w:t>
      </w:r>
      <w:r>
        <w:rPr>
          <w:rFonts w:hint="eastAsia"/>
        </w:rPr>
        <w:t>法规处</w:t>
      </w:r>
    </w:p>
    <w:p w:rsidR="0053501A" w:rsidRDefault="0002017C">
      <w:pPr>
        <w:spacing w:line="520" w:lineRule="exact"/>
        <w:ind w:firstLine="624"/>
        <w:rPr>
          <w:spacing w:val="-4"/>
          <w:szCs w:val="32"/>
          <w:lang w:val="zh-CN"/>
        </w:rPr>
      </w:pPr>
      <w:r>
        <w:rPr>
          <w:rFonts w:hint="eastAsia"/>
          <w:spacing w:val="-4"/>
          <w:szCs w:val="32"/>
        </w:rPr>
        <w:t>审查是否符合《土地管理法》规定，是否存在行政复议或行政诉讼事项。</w:t>
      </w:r>
    </w:p>
    <w:p w:rsidR="0053501A" w:rsidRDefault="0002017C">
      <w:pPr>
        <w:pStyle w:val="3"/>
        <w:numPr>
          <w:ilvl w:val="255"/>
          <w:numId w:val="0"/>
        </w:numPr>
        <w:ind w:firstLineChars="200" w:firstLine="643"/>
      </w:pPr>
      <w:r>
        <w:rPr>
          <w:rFonts w:hint="eastAsia"/>
        </w:rPr>
        <w:t>3.财务处（涉及新增建设用地的）</w:t>
      </w:r>
    </w:p>
    <w:p w:rsidR="0053501A" w:rsidRDefault="0002017C">
      <w:pPr>
        <w:spacing w:line="520" w:lineRule="exact"/>
        <w:ind w:firstLine="640"/>
        <w:rPr>
          <w:szCs w:val="32"/>
        </w:rPr>
      </w:pPr>
      <w:r>
        <w:rPr>
          <w:rFonts w:hint="eastAsia"/>
          <w:szCs w:val="32"/>
        </w:rPr>
        <w:t>审查确定的相关应缴</w:t>
      </w:r>
      <w:proofErr w:type="gramStart"/>
      <w:r>
        <w:rPr>
          <w:rFonts w:hint="eastAsia"/>
          <w:szCs w:val="32"/>
        </w:rPr>
        <w:t>规</w:t>
      </w:r>
      <w:proofErr w:type="gramEnd"/>
      <w:r>
        <w:rPr>
          <w:rFonts w:hint="eastAsia"/>
          <w:szCs w:val="32"/>
        </w:rPr>
        <w:t>费是否足额缴入专户。</w:t>
      </w:r>
    </w:p>
    <w:p w:rsidR="0053501A" w:rsidRDefault="0002017C">
      <w:pPr>
        <w:pStyle w:val="2"/>
        <w:numPr>
          <w:ilvl w:val="255"/>
          <w:numId w:val="0"/>
        </w:numPr>
        <w:spacing w:line="520" w:lineRule="exact"/>
        <w:ind w:leftChars="200" w:left="640"/>
        <w:rPr>
          <w:rFonts w:ascii="楷体_GB2312" w:eastAsia="楷体_GB2312" w:hAnsi="楷体_GB2312" w:cs="楷体_GB2312"/>
          <w:b w:val="0"/>
          <w:bCs w:val="0"/>
        </w:rPr>
      </w:pPr>
      <w:r>
        <w:rPr>
          <w:rFonts w:ascii="楷体_GB2312" w:eastAsia="楷体_GB2312" w:hAnsi="楷体_GB2312" w:cs="楷体_GB2312" w:hint="eastAsia"/>
          <w:b w:val="0"/>
          <w:bCs w:val="0"/>
        </w:rPr>
        <w:lastRenderedPageBreak/>
        <w:t>（二）业务处室审查内容</w:t>
      </w:r>
    </w:p>
    <w:p w:rsidR="0053501A" w:rsidRDefault="0002017C">
      <w:pPr>
        <w:pStyle w:val="3"/>
        <w:numPr>
          <w:ilvl w:val="255"/>
          <w:numId w:val="0"/>
        </w:numPr>
        <w:ind w:firstLineChars="200" w:firstLine="643"/>
      </w:pPr>
      <w:r>
        <w:rPr>
          <w:rFonts w:hint="eastAsia"/>
        </w:rPr>
        <w:t>1.行政审批处（单独选址、城（镇）批次、增减挂钩）</w:t>
      </w:r>
    </w:p>
    <w:p w:rsidR="0053501A" w:rsidRDefault="0002017C">
      <w:pPr>
        <w:ind w:firstLine="640"/>
      </w:pPr>
      <w:r>
        <w:rPr>
          <w:rFonts w:hint="eastAsia"/>
        </w:rPr>
        <w:t>（1）征转用地要件资料是否齐全；</w:t>
      </w:r>
    </w:p>
    <w:p w:rsidR="0053501A" w:rsidRDefault="0002017C">
      <w:pPr>
        <w:ind w:firstLine="640"/>
      </w:pPr>
      <w:bookmarkStart w:id="8" w:name="OLE_LINK31"/>
      <w:r>
        <w:rPr>
          <w:rFonts w:hint="eastAsia"/>
        </w:rPr>
        <w:t>（2）是否符合公共利益需要征收土地，其中涉及扶贫搬迁、保障性安居工程建设需要用地及成片开发的，县（市、区）人民政府是否已同意纳入（或已纳入）**年度国民经济和社会发展计划；成片开发建设需要用地是否经省人民政府批准，是否在批准的成片开发范围内；</w:t>
      </w:r>
    </w:p>
    <w:p w:rsidR="0053501A" w:rsidRDefault="0002017C">
      <w:pPr>
        <w:ind w:firstLine="640"/>
      </w:pPr>
      <w:r>
        <w:rPr>
          <w:rFonts w:hint="eastAsia"/>
        </w:rPr>
        <w:t>（3）是否纳入年度新增建设用地计划；</w:t>
      </w:r>
    </w:p>
    <w:p w:rsidR="0053501A" w:rsidRDefault="0002017C">
      <w:pPr>
        <w:ind w:firstLine="640"/>
      </w:pPr>
      <w:r>
        <w:rPr>
          <w:rFonts w:hint="eastAsia"/>
        </w:rPr>
        <w:t>（4）征地补偿标准是否符合</w:t>
      </w:r>
      <w:proofErr w:type="gramStart"/>
      <w:r>
        <w:rPr>
          <w:rFonts w:hint="eastAsia"/>
        </w:rPr>
        <w:t>征地区片综合</w:t>
      </w:r>
      <w:proofErr w:type="gramEnd"/>
      <w:r>
        <w:rPr>
          <w:rFonts w:hint="eastAsia"/>
        </w:rPr>
        <w:t>地价（过渡期含云南省人民政府批准公布的征地统一年产值标准）；</w:t>
      </w:r>
    </w:p>
    <w:bookmarkEnd w:id="8"/>
    <w:p w:rsidR="0053501A" w:rsidRDefault="0002017C">
      <w:pPr>
        <w:ind w:firstLine="640"/>
      </w:pPr>
      <w:r>
        <w:rPr>
          <w:rFonts w:hint="eastAsia"/>
        </w:rPr>
        <w:t>（6）社会保障资金是否按“先保后征”要求全额缴入专户；</w:t>
      </w:r>
    </w:p>
    <w:p w:rsidR="0053501A" w:rsidRDefault="0002017C">
      <w:pPr>
        <w:ind w:firstLine="640"/>
      </w:pPr>
      <w:r>
        <w:rPr>
          <w:rFonts w:hint="eastAsia"/>
        </w:rPr>
        <w:t>（7）是否按规定</w:t>
      </w:r>
      <w:bookmarkStart w:id="9" w:name="OLE_LINK20"/>
      <w:r>
        <w:rPr>
          <w:rFonts w:hint="eastAsia"/>
        </w:rPr>
        <w:t>完成拟征收土地启动公告</w:t>
      </w:r>
      <w:bookmarkEnd w:id="9"/>
      <w:r>
        <w:rPr>
          <w:rFonts w:hint="eastAsia"/>
        </w:rPr>
        <w:t>、土地现状调查、社会稳定风险评估、征地补偿安置方案编制、补偿安置公告、听取意见、听证、组织办理补偿登记、落实有关费用和签订征地协议等相关前期工作；</w:t>
      </w:r>
    </w:p>
    <w:p w:rsidR="0053501A" w:rsidRDefault="0002017C">
      <w:pPr>
        <w:ind w:firstLine="640"/>
      </w:pPr>
      <w:r>
        <w:rPr>
          <w:rFonts w:hint="eastAsia"/>
        </w:rPr>
        <w:t>（8）有关（林业、</w:t>
      </w:r>
      <w:proofErr w:type="gramStart"/>
      <w:r>
        <w:rPr>
          <w:rFonts w:hint="eastAsia"/>
        </w:rPr>
        <w:t>矿压等</w:t>
      </w:r>
      <w:proofErr w:type="gramEnd"/>
      <w:r>
        <w:rPr>
          <w:rFonts w:hint="eastAsia"/>
        </w:rPr>
        <w:t>）审核许可</w:t>
      </w:r>
      <w:r w:rsidRPr="00015E90">
        <w:rPr>
          <w:rFonts w:hint="eastAsia"/>
        </w:rPr>
        <w:t>手续是否齐全；</w:t>
      </w:r>
    </w:p>
    <w:p w:rsidR="0053501A" w:rsidRDefault="0002017C">
      <w:pPr>
        <w:ind w:firstLine="640"/>
      </w:pPr>
      <w:r>
        <w:rPr>
          <w:rFonts w:hint="eastAsia"/>
        </w:rPr>
        <w:t>（9）是否涉及缴纳新增建设用地土地有偿使用费及缴纳等级和标准是否准确；</w:t>
      </w:r>
    </w:p>
    <w:p w:rsidR="0053501A" w:rsidRDefault="0002017C">
      <w:pPr>
        <w:ind w:firstLine="640"/>
      </w:pPr>
      <w:r>
        <w:rPr>
          <w:rFonts w:hint="eastAsia"/>
        </w:rPr>
        <w:t>（10）界址点坐标格式是否符合报部备案要求并通过系统初检、是否与原已批用地重叠；</w:t>
      </w:r>
    </w:p>
    <w:p w:rsidR="0053501A" w:rsidRDefault="0002017C">
      <w:pPr>
        <w:ind w:firstLine="640"/>
      </w:pPr>
      <w:r>
        <w:rPr>
          <w:rFonts w:hint="eastAsia"/>
        </w:rPr>
        <w:t>（11）核查土地征收启动公告以及履行征地报批</w:t>
      </w:r>
      <w:proofErr w:type="gramStart"/>
      <w:r>
        <w:rPr>
          <w:rFonts w:hint="eastAsia"/>
        </w:rPr>
        <w:t>前程序</w:t>
      </w:r>
      <w:proofErr w:type="gramEnd"/>
      <w:r>
        <w:rPr>
          <w:rFonts w:hint="eastAsia"/>
        </w:rPr>
        <w:t>的相关证明材料公开情况；</w:t>
      </w:r>
    </w:p>
    <w:p w:rsidR="0053501A" w:rsidRDefault="0002017C">
      <w:pPr>
        <w:ind w:firstLine="640"/>
      </w:pPr>
      <w:r>
        <w:rPr>
          <w:rFonts w:hint="eastAsia"/>
        </w:rPr>
        <w:t>（12）建</w:t>
      </w:r>
      <w:proofErr w:type="gramStart"/>
      <w:r>
        <w:rPr>
          <w:rFonts w:hint="eastAsia"/>
        </w:rPr>
        <w:t>新区征收</w:t>
      </w:r>
      <w:proofErr w:type="gramEnd"/>
      <w:r>
        <w:rPr>
          <w:rFonts w:hint="eastAsia"/>
        </w:rPr>
        <w:t>用地范围是否在批准增减挂钩项目建新区范围内。</w:t>
      </w:r>
    </w:p>
    <w:p w:rsidR="0053501A" w:rsidRDefault="0002017C">
      <w:pPr>
        <w:pStyle w:val="3"/>
        <w:numPr>
          <w:ilvl w:val="255"/>
          <w:numId w:val="0"/>
        </w:numPr>
        <w:ind w:left="200" w:firstLineChars="200" w:firstLine="643"/>
      </w:pPr>
      <w:r>
        <w:rPr>
          <w:rFonts w:hint="eastAsia"/>
        </w:rPr>
        <w:lastRenderedPageBreak/>
        <w:t>2.国土空间规划局（单独选址、城（镇）批次、增减挂钩）</w:t>
      </w:r>
    </w:p>
    <w:p w:rsidR="0053501A" w:rsidRDefault="0002017C">
      <w:pPr>
        <w:ind w:firstLine="640"/>
      </w:pPr>
      <w:r>
        <w:rPr>
          <w:rFonts w:hint="eastAsia"/>
        </w:rPr>
        <w:t>（1）是否符合土地利用总体规划（灾后恢复重建）和专项规划，报批用地范围位于土地利用总体规划确定的城市和村庄、集镇建设用地规模内或外；</w:t>
      </w:r>
    </w:p>
    <w:p w:rsidR="0053501A" w:rsidRDefault="0002017C">
      <w:pPr>
        <w:ind w:firstLine="640"/>
      </w:pPr>
      <w:bookmarkStart w:id="10" w:name="OLE_LINK21"/>
      <w:r>
        <w:rPr>
          <w:rFonts w:hint="eastAsia"/>
        </w:rPr>
        <w:t>（2）是否符合城市规划、村庄和集镇规划（划拨方式提供土地使用权的批准或核准的建设项目，提供《建设项目选址意见书》或《建设项目用地预审与选址意见书》）；</w:t>
      </w:r>
    </w:p>
    <w:p w:rsidR="0053501A" w:rsidRDefault="0002017C">
      <w:pPr>
        <w:ind w:firstLine="640"/>
      </w:pPr>
      <w:r>
        <w:rPr>
          <w:rFonts w:hint="eastAsia"/>
        </w:rPr>
        <w:t>（3）</w:t>
      </w:r>
      <w:r w:rsidRPr="00015E90">
        <w:rPr>
          <w:rFonts w:hint="eastAsia"/>
        </w:rPr>
        <w:t>是否</w:t>
      </w:r>
      <w:bookmarkEnd w:id="10"/>
      <w:r w:rsidRPr="00015E90">
        <w:rPr>
          <w:rFonts w:hint="eastAsia"/>
        </w:rPr>
        <w:t>占用生态保护红线，是否符合占用条件并取得不可避让性论证意见；是否占用各级自然保护区，如占用是否取得省级以上林草主管部门同意意见；</w:t>
      </w:r>
    </w:p>
    <w:p w:rsidR="0053501A" w:rsidRDefault="0002017C">
      <w:pPr>
        <w:ind w:firstLine="640"/>
      </w:pPr>
      <w:r>
        <w:rPr>
          <w:rFonts w:hint="eastAsia"/>
        </w:rPr>
        <w:t>（4）单独选址项目是否依法取得（重新）用地预审意见并在有效期内，申请用地位</w:t>
      </w:r>
      <w:bookmarkStart w:id="11" w:name="_GoBack"/>
      <w:bookmarkEnd w:id="11"/>
      <w:r>
        <w:rPr>
          <w:rFonts w:hint="eastAsia"/>
        </w:rPr>
        <w:t>置、规模是否在用地预审范围内；</w:t>
      </w:r>
    </w:p>
    <w:p w:rsidR="0053501A" w:rsidRDefault="0002017C">
      <w:pPr>
        <w:ind w:firstLine="640"/>
      </w:pPr>
      <w:bookmarkStart w:id="12" w:name="OLE_LINK13"/>
      <w:r>
        <w:rPr>
          <w:rFonts w:hint="eastAsia"/>
        </w:rPr>
        <w:t>（5）增减挂钩项目</w:t>
      </w:r>
      <w:bookmarkEnd w:id="12"/>
      <w:r>
        <w:rPr>
          <w:rFonts w:hint="eastAsia"/>
        </w:rPr>
        <w:t>建新区是否符合土地利用总体规划、城乡规划和专项规划，用于非易地扶贫搬迁安置用地的建新区是否占用生态保护红线。</w:t>
      </w:r>
    </w:p>
    <w:p w:rsidR="0053501A" w:rsidRDefault="0002017C">
      <w:pPr>
        <w:pStyle w:val="3"/>
        <w:numPr>
          <w:ilvl w:val="255"/>
          <w:numId w:val="0"/>
        </w:numPr>
        <w:ind w:firstLineChars="200" w:firstLine="643"/>
      </w:pPr>
      <w:r>
        <w:rPr>
          <w:rFonts w:hint="eastAsia"/>
        </w:rPr>
        <w:t>3.耕地保护监督处（单独选址、城（镇）批次、增减挂钩）</w:t>
      </w:r>
    </w:p>
    <w:p w:rsidR="0053501A" w:rsidRDefault="0002017C">
      <w:pPr>
        <w:ind w:firstLine="640"/>
      </w:pPr>
      <w:r>
        <w:rPr>
          <w:rFonts w:hint="eastAsia"/>
        </w:rPr>
        <w:t>（1）占用耕地（</w:t>
      </w:r>
      <w:proofErr w:type="gramStart"/>
      <w:r>
        <w:rPr>
          <w:rFonts w:hint="eastAsia"/>
        </w:rPr>
        <w:t>含设施</w:t>
      </w:r>
      <w:proofErr w:type="gramEnd"/>
      <w:r>
        <w:rPr>
          <w:rFonts w:hint="eastAsia"/>
        </w:rPr>
        <w:t>农业用地和</w:t>
      </w:r>
      <w:proofErr w:type="gramStart"/>
      <w:r>
        <w:rPr>
          <w:rFonts w:hint="eastAsia"/>
        </w:rPr>
        <w:t>可</w:t>
      </w:r>
      <w:proofErr w:type="gramEnd"/>
      <w:r>
        <w:rPr>
          <w:rFonts w:hint="eastAsia"/>
        </w:rPr>
        <w:t>调整地类）是否落实“占一补一、占优补优、占水田补水田”；</w:t>
      </w:r>
    </w:p>
    <w:p w:rsidR="0053501A" w:rsidRDefault="0002017C">
      <w:pPr>
        <w:ind w:firstLine="640"/>
      </w:pPr>
      <w:r>
        <w:rPr>
          <w:rFonts w:hint="eastAsia"/>
        </w:rPr>
        <w:t>（2）</w:t>
      </w:r>
      <w:r w:rsidRPr="00DA1D48">
        <w:rPr>
          <w:rFonts w:hint="eastAsia"/>
        </w:rPr>
        <w:t>申请用地是否占用永久基本农田，确需占用永久基本农田的是否已按规定完成补划。</w:t>
      </w:r>
    </w:p>
    <w:p w:rsidR="0053501A" w:rsidRDefault="0002017C">
      <w:pPr>
        <w:pStyle w:val="3"/>
        <w:numPr>
          <w:ilvl w:val="255"/>
          <w:numId w:val="0"/>
        </w:numPr>
        <w:ind w:firstLineChars="200" w:firstLine="643"/>
      </w:pPr>
      <w:r>
        <w:rPr>
          <w:rFonts w:hint="eastAsia"/>
        </w:rPr>
        <w:t>4.自然资源调查监测处（单独选址、城（镇）批次、增减挂钩）</w:t>
      </w:r>
    </w:p>
    <w:p w:rsidR="0053501A" w:rsidRDefault="0002017C">
      <w:pPr>
        <w:ind w:firstLine="640"/>
      </w:pPr>
      <w:r>
        <w:rPr>
          <w:rFonts w:hint="eastAsia"/>
        </w:rPr>
        <w:t>申请用地</w:t>
      </w:r>
      <w:proofErr w:type="gramStart"/>
      <w:r>
        <w:rPr>
          <w:rFonts w:hint="eastAsia"/>
        </w:rPr>
        <w:t>地</w:t>
      </w:r>
      <w:proofErr w:type="gramEnd"/>
      <w:r>
        <w:rPr>
          <w:rFonts w:hint="eastAsia"/>
        </w:rPr>
        <w:t>类、面积与二</w:t>
      </w:r>
      <w:proofErr w:type="gramStart"/>
      <w:r>
        <w:rPr>
          <w:rFonts w:hint="eastAsia"/>
        </w:rPr>
        <w:t>调数据</w:t>
      </w:r>
      <w:proofErr w:type="gramEnd"/>
      <w:r>
        <w:rPr>
          <w:rFonts w:hint="eastAsia"/>
        </w:rPr>
        <w:t>比对是否一致，资料是否齐全。</w:t>
      </w:r>
    </w:p>
    <w:p w:rsidR="0053501A" w:rsidRDefault="0002017C">
      <w:pPr>
        <w:pStyle w:val="3"/>
        <w:numPr>
          <w:ilvl w:val="255"/>
          <w:numId w:val="0"/>
        </w:numPr>
        <w:ind w:firstLineChars="200" w:firstLine="643"/>
      </w:pPr>
      <w:r>
        <w:rPr>
          <w:rFonts w:hint="eastAsia"/>
        </w:rPr>
        <w:lastRenderedPageBreak/>
        <w:t>5.自然资源确权登记局（单独选址、城（镇）批次、增减挂钩）</w:t>
      </w:r>
    </w:p>
    <w:p w:rsidR="0053501A" w:rsidRDefault="0002017C">
      <w:pPr>
        <w:ind w:firstLine="640"/>
        <w:rPr>
          <w:szCs w:val="32"/>
        </w:rPr>
      </w:pPr>
      <w:r>
        <w:rPr>
          <w:rFonts w:hint="eastAsia"/>
        </w:rPr>
        <w:t>登记发证和权属情况，产权是否明晰、界址是否清楚、是否有争议。</w:t>
      </w:r>
    </w:p>
    <w:p w:rsidR="0053501A" w:rsidRDefault="0002017C">
      <w:pPr>
        <w:pStyle w:val="3"/>
        <w:numPr>
          <w:ilvl w:val="255"/>
          <w:numId w:val="0"/>
        </w:numPr>
        <w:ind w:firstLineChars="200" w:firstLine="643"/>
      </w:pPr>
      <w:bookmarkStart w:id="13" w:name="OLE_LINK1"/>
      <w:r>
        <w:rPr>
          <w:rFonts w:hint="eastAsia"/>
        </w:rPr>
        <w:t>6.自然资源开发利用处（单独选址、城（镇）批次、增减挂钩）</w:t>
      </w:r>
    </w:p>
    <w:bookmarkEnd w:id="13"/>
    <w:p w:rsidR="0053501A" w:rsidRDefault="0002017C">
      <w:pPr>
        <w:ind w:firstLine="640"/>
      </w:pPr>
      <w:r>
        <w:rPr>
          <w:rFonts w:hint="eastAsia"/>
        </w:rPr>
        <w:t>（1）批次用地主要审查前五年批准用地的供地情况是否符合要求；</w:t>
      </w:r>
    </w:p>
    <w:p w:rsidR="0053501A" w:rsidRDefault="0002017C">
      <w:pPr>
        <w:ind w:firstLine="640"/>
      </w:pPr>
      <w:r>
        <w:rPr>
          <w:rFonts w:hint="eastAsia"/>
        </w:rPr>
        <w:t>（2）建设项目是否符合限制和禁止用地项目目录情况，项目用地规模是否符合土地使用标准；</w:t>
      </w:r>
    </w:p>
    <w:p w:rsidR="0053501A" w:rsidRDefault="0002017C">
      <w:pPr>
        <w:ind w:firstLine="640"/>
      </w:pPr>
      <w:r>
        <w:rPr>
          <w:rFonts w:hint="eastAsia"/>
        </w:rPr>
        <w:t>（3）报批用地面积与用地预审面积有调整、用地预审时未通过节地评价合理性说明审查的，审查用地规模合理性说明或节地评价专家评审意见（用地规模合理性说明包含用地指标适合情况、确定依据、过程、结果及用地指标调整等情况）。</w:t>
      </w:r>
    </w:p>
    <w:p w:rsidR="0053501A" w:rsidRDefault="0002017C">
      <w:pPr>
        <w:pStyle w:val="3"/>
        <w:numPr>
          <w:ilvl w:val="255"/>
          <w:numId w:val="0"/>
        </w:numPr>
        <w:ind w:firstLineChars="200" w:firstLine="643"/>
      </w:pPr>
      <w:r>
        <w:rPr>
          <w:rFonts w:hint="eastAsia"/>
        </w:rPr>
        <w:t>7.执法监督局（单独选址、城（镇）批次、增减挂钩）</w:t>
      </w:r>
    </w:p>
    <w:p w:rsidR="0053501A" w:rsidRDefault="0002017C">
      <w:pPr>
        <w:ind w:firstLine="640"/>
      </w:pPr>
      <w:r>
        <w:rPr>
          <w:rFonts w:hint="eastAsia"/>
        </w:rPr>
        <w:t>（1）</w:t>
      </w:r>
      <w:r>
        <w:t>是否涉及违法用地，违法用地是否按规定进行了查处；</w:t>
      </w:r>
    </w:p>
    <w:p w:rsidR="0053501A" w:rsidRDefault="0002017C">
      <w:pPr>
        <w:ind w:firstLine="640"/>
        <w:rPr>
          <w:szCs w:val="32"/>
        </w:rPr>
      </w:pPr>
      <w:r>
        <w:rPr>
          <w:rFonts w:hint="eastAsia"/>
        </w:rPr>
        <w:t>（2）</w:t>
      </w:r>
      <w:r>
        <w:t>是否同意州市、县</w:t>
      </w:r>
      <w:r>
        <w:rPr>
          <w:rFonts w:hint="eastAsia"/>
        </w:rPr>
        <w:t>自然</w:t>
      </w:r>
      <w:r>
        <w:t>资源</w:t>
      </w:r>
      <w:r>
        <w:rPr>
          <w:rFonts w:hint="eastAsia"/>
        </w:rPr>
        <w:t>主管部门</w:t>
      </w:r>
      <w:r>
        <w:t>对此违法用地问题的调查、认定和处理。</w:t>
      </w:r>
    </w:p>
    <w:p w:rsidR="0053501A" w:rsidRDefault="0002017C">
      <w:pPr>
        <w:pStyle w:val="3"/>
        <w:numPr>
          <w:ilvl w:val="255"/>
          <w:numId w:val="0"/>
        </w:numPr>
        <w:ind w:firstLineChars="200" w:firstLine="643"/>
        <w:rPr>
          <w:color w:val="FF0000"/>
        </w:rPr>
      </w:pPr>
      <w:r>
        <w:rPr>
          <w:rFonts w:hint="eastAsia"/>
        </w:rPr>
        <w:t>8.自然资源所有者权益处（单独选址）</w:t>
      </w:r>
    </w:p>
    <w:p w:rsidR="0053501A" w:rsidRDefault="0002017C">
      <w:pPr>
        <w:ind w:firstLine="640"/>
      </w:pPr>
      <w:r>
        <w:rPr>
          <w:rFonts w:hint="eastAsia"/>
        </w:rPr>
        <w:t>拟供地方式是否符合国家有关规定。</w:t>
      </w:r>
    </w:p>
    <w:p w:rsidR="0053501A" w:rsidRDefault="0002017C">
      <w:pPr>
        <w:pStyle w:val="3"/>
        <w:numPr>
          <w:ilvl w:val="255"/>
          <w:numId w:val="0"/>
        </w:numPr>
        <w:ind w:firstLineChars="200" w:firstLine="643"/>
      </w:pPr>
      <w:r>
        <w:rPr>
          <w:rFonts w:hint="eastAsia"/>
        </w:rPr>
        <w:t>9.地质勘查管理处（单独选址项目）</w:t>
      </w:r>
    </w:p>
    <w:p w:rsidR="0053501A" w:rsidRDefault="0002017C">
      <w:pPr>
        <w:ind w:firstLine="640"/>
      </w:pPr>
      <w:r>
        <w:rPr>
          <w:rFonts w:hint="eastAsia"/>
        </w:rPr>
        <w:t>（1）</w:t>
      </w:r>
      <w:r>
        <w:t>地质灾害危险性评估报告是否经有资质的单位开展评估并组织有资格的专家进行技术审查；</w:t>
      </w:r>
    </w:p>
    <w:p w:rsidR="0053501A" w:rsidRDefault="0002017C">
      <w:pPr>
        <w:ind w:firstLine="640"/>
      </w:pPr>
      <w:r>
        <w:rPr>
          <w:rFonts w:hint="eastAsia"/>
        </w:rPr>
        <w:t>（2）</w:t>
      </w:r>
      <w:r>
        <w:t>是否由建设单位、评估单位按规定格式出具地质灾害危险性评估工作承诺书。</w:t>
      </w:r>
    </w:p>
    <w:p w:rsidR="0053501A" w:rsidRDefault="0002017C">
      <w:pPr>
        <w:pStyle w:val="3"/>
        <w:numPr>
          <w:ilvl w:val="255"/>
          <w:numId w:val="0"/>
        </w:numPr>
        <w:ind w:firstLineChars="200" w:firstLine="643"/>
      </w:pPr>
      <w:r>
        <w:rPr>
          <w:rFonts w:hint="eastAsia"/>
        </w:rPr>
        <w:lastRenderedPageBreak/>
        <w:t>10.矿产资源储量管理处（单独选址）</w:t>
      </w:r>
    </w:p>
    <w:p w:rsidR="0053501A" w:rsidRDefault="0002017C">
      <w:pPr>
        <w:ind w:firstLine="640"/>
      </w:pPr>
      <w:r>
        <w:rPr>
          <w:rFonts w:hint="eastAsia"/>
        </w:rPr>
        <w:t>压覆重要矿产资源和矿业权的，是否有建设项目用地压覆重要矿产资源的批复或备案证明（函），建设单位与矿业权人签订的同意压覆协议或者就压覆补偿问题的说明，有关市、县政府是否承诺做好压覆补偿工作。未压覆重要矿产资源和矿业权的，是否有省、州市、县三级自然资源主管部门的矿产资源查询结果。</w:t>
      </w:r>
    </w:p>
    <w:p w:rsidR="0053501A" w:rsidRDefault="0002017C">
      <w:pPr>
        <w:pStyle w:val="3"/>
        <w:numPr>
          <w:ilvl w:val="255"/>
          <w:numId w:val="0"/>
        </w:numPr>
        <w:ind w:firstLineChars="200" w:firstLine="643"/>
      </w:pPr>
      <w:r>
        <w:rPr>
          <w:rFonts w:hint="eastAsia"/>
        </w:rPr>
        <w:t>11.国土空间生态修复处（单独选址项目涉及临时用地的）</w:t>
      </w:r>
    </w:p>
    <w:p w:rsidR="0053501A" w:rsidRDefault="0002017C">
      <w:pPr>
        <w:ind w:firstLine="640"/>
      </w:pPr>
      <w:r>
        <w:rPr>
          <w:rFonts w:hint="eastAsia"/>
        </w:rPr>
        <w:t>是否编制土地复垦方案或尚未编制土地复垦方案的，是否按要求出具承诺书。</w:t>
      </w:r>
    </w:p>
    <w:p w:rsidR="0053501A" w:rsidRDefault="0053501A">
      <w:pPr>
        <w:ind w:firstLine="640"/>
      </w:pPr>
    </w:p>
    <w:sectPr w:rsidR="0053501A">
      <w:headerReference w:type="even" r:id="rId9"/>
      <w:headerReference w:type="default" r:id="rId10"/>
      <w:footerReference w:type="even" r:id="rId11"/>
      <w:footerReference w:type="default" r:id="rId12"/>
      <w:headerReference w:type="first" r:id="rId13"/>
      <w:footerReference w:type="first" r:id="rId14"/>
      <w:pgSz w:w="11906" w:h="16838"/>
      <w:pgMar w:top="1803" w:right="1440" w:bottom="1803" w:left="1440" w:header="851" w:footer="992" w:gutter="0"/>
      <w:cols w:space="720"/>
      <w:docGrid w:type="lines" w:linePitch="32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450F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CD9" w:rsidRDefault="004C5CD9" w:rsidP="00015E90">
      <w:pPr>
        <w:spacing w:line="240" w:lineRule="auto"/>
        <w:ind w:firstLine="640"/>
      </w:pPr>
      <w:r>
        <w:separator/>
      </w:r>
    </w:p>
  </w:endnote>
  <w:endnote w:type="continuationSeparator" w:id="0">
    <w:p w:rsidR="004C5CD9" w:rsidRDefault="004C5CD9" w:rsidP="00015E9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1A" w:rsidRDefault="0053501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1A" w:rsidRDefault="0002017C">
    <w:pPr>
      <w:pStyle w:val="a5"/>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501A" w:rsidRDefault="0002017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A1D48">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X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p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im1lxsCAAAVBAAADgAAAAAAAAAAAAAAAAAuAgAAZHJzL2Uyb0RvYy54bWxQSwECLQAUAAYACAAA&#10;ACEAcarRudcAAAAFAQAADwAAAAAAAAAAAAAAAAB1BAAAZHJzL2Rvd25yZXYueG1sUEsFBgAAAAAE&#10;AAQA8wAAAHkFAAAAAA==&#10;" filled="f" stroked="f" strokeweight=".5pt">
              <v:textbox style="mso-fit-shape-to-text:t" inset="0,0,0,0">
                <w:txbxContent>
                  <w:p w:rsidR="0053501A" w:rsidRDefault="0002017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A1D48">
                      <w:rPr>
                        <w:noProof/>
                        <w:sz w:val="18"/>
                      </w:rPr>
                      <w:t>5</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1A" w:rsidRDefault="0053501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CD9" w:rsidRDefault="004C5CD9" w:rsidP="00015E90">
      <w:pPr>
        <w:spacing w:line="240" w:lineRule="auto"/>
        <w:ind w:firstLine="640"/>
      </w:pPr>
      <w:r>
        <w:separator/>
      </w:r>
    </w:p>
  </w:footnote>
  <w:footnote w:type="continuationSeparator" w:id="0">
    <w:p w:rsidR="004C5CD9" w:rsidRDefault="004C5CD9" w:rsidP="00015E9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1A" w:rsidRDefault="0053501A">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1A" w:rsidRDefault="0053501A">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1A" w:rsidRDefault="0053501A">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E35"/>
    <w:multiLevelType w:val="multilevel"/>
    <w:tmpl w:val="00BD7E35"/>
    <w:lvl w:ilvl="0">
      <w:start w:val="1"/>
      <w:numFmt w:val="decimal"/>
      <w:pStyle w:val="3"/>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218F244C"/>
    <w:multiLevelType w:val="multilevel"/>
    <w:tmpl w:val="218F244C"/>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A623A9"/>
    <w:multiLevelType w:val="multilevel"/>
    <w:tmpl w:val="5CA623A9"/>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天泽">
    <w15:presenceInfo w15:providerId="None" w15:userId="马天泽"/>
  </w15:person>
  <w15:person w15:author="冯淦">
    <w15:presenceInfo w15:providerId="WPS Office" w15:userId="1008260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0"/>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E90"/>
    <w:rsid w:val="0002017C"/>
    <w:rsid w:val="00107F13"/>
    <w:rsid w:val="00172A27"/>
    <w:rsid w:val="002B11F2"/>
    <w:rsid w:val="002F5557"/>
    <w:rsid w:val="00367FF0"/>
    <w:rsid w:val="00387583"/>
    <w:rsid w:val="003E14BA"/>
    <w:rsid w:val="00484397"/>
    <w:rsid w:val="004C5CD9"/>
    <w:rsid w:val="00502959"/>
    <w:rsid w:val="0053501A"/>
    <w:rsid w:val="005F4D89"/>
    <w:rsid w:val="006B2245"/>
    <w:rsid w:val="0076484F"/>
    <w:rsid w:val="007B42DA"/>
    <w:rsid w:val="0081713C"/>
    <w:rsid w:val="00821192"/>
    <w:rsid w:val="00995226"/>
    <w:rsid w:val="00A0464E"/>
    <w:rsid w:val="00AA100C"/>
    <w:rsid w:val="00B1102B"/>
    <w:rsid w:val="00B47957"/>
    <w:rsid w:val="00D13255"/>
    <w:rsid w:val="00DA1D48"/>
    <w:rsid w:val="00DB7B78"/>
    <w:rsid w:val="00E93221"/>
    <w:rsid w:val="00F4426B"/>
    <w:rsid w:val="01B6683D"/>
    <w:rsid w:val="04091D03"/>
    <w:rsid w:val="04507674"/>
    <w:rsid w:val="05242C65"/>
    <w:rsid w:val="06026DB5"/>
    <w:rsid w:val="06420ABF"/>
    <w:rsid w:val="0771673A"/>
    <w:rsid w:val="07740D44"/>
    <w:rsid w:val="08D05B19"/>
    <w:rsid w:val="0926476E"/>
    <w:rsid w:val="09DF2E9C"/>
    <w:rsid w:val="0A254B34"/>
    <w:rsid w:val="0A5939F5"/>
    <w:rsid w:val="0BFE3027"/>
    <w:rsid w:val="0C275BC2"/>
    <w:rsid w:val="0DF072F2"/>
    <w:rsid w:val="0F6418B0"/>
    <w:rsid w:val="10657F58"/>
    <w:rsid w:val="11F83071"/>
    <w:rsid w:val="12445588"/>
    <w:rsid w:val="14934F3E"/>
    <w:rsid w:val="14BC01F2"/>
    <w:rsid w:val="15527D29"/>
    <w:rsid w:val="16163503"/>
    <w:rsid w:val="16DA543B"/>
    <w:rsid w:val="16E1114C"/>
    <w:rsid w:val="16EE01FC"/>
    <w:rsid w:val="16F26186"/>
    <w:rsid w:val="18BB639A"/>
    <w:rsid w:val="18FF3D12"/>
    <w:rsid w:val="19470EF2"/>
    <w:rsid w:val="19577F64"/>
    <w:rsid w:val="197B35EE"/>
    <w:rsid w:val="19C725A7"/>
    <w:rsid w:val="1AED28BE"/>
    <w:rsid w:val="1B591417"/>
    <w:rsid w:val="1CA64889"/>
    <w:rsid w:val="1CFE1CFF"/>
    <w:rsid w:val="1D483B7C"/>
    <w:rsid w:val="1EB61419"/>
    <w:rsid w:val="1FA254C5"/>
    <w:rsid w:val="1FA9593B"/>
    <w:rsid w:val="1FEE2F15"/>
    <w:rsid w:val="20691378"/>
    <w:rsid w:val="20B62E19"/>
    <w:rsid w:val="22D33699"/>
    <w:rsid w:val="234820D8"/>
    <w:rsid w:val="24F326E0"/>
    <w:rsid w:val="25976B20"/>
    <w:rsid w:val="273668E7"/>
    <w:rsid w:val="274472AB"/>
    <w:rsid w:val="27C22CA4"/>
    <w:rsid w:val="28EC5877"/>
    <w:rsid w:val="29F80FEC"/>
    <w:rsid w:val="2BCD45B9"/>
    <w:rsid w:val="2C511123"/>
    <w:rsid w:val="2D463908"/>
    <w:rsid w:val="2D847399"/>
    <w:rsid w:val="2DBA6E2F"/>
    <w:rsid w:val="30294FA2"/>
    <w:rsid w:val="310B1F98"/>
    <w:rsid w:val="31545F17"/>
    <w:rsid w:val="33A31D3A"/>
    <w:rsid w:val="348D2BC6"/>
    <w:rsid w:val="34BA547F"/>
    <w:rsid w:val="34EE7408"/>
    <w:rsid w:val="3591171A"/>
    <w:rsid w:val="35995E5B"/>
    <w:rsid w:val="37323EC0"/>
    <w:rsid w:val="39277C8D"/>
    <w:rsid w:val="3A167B52"/>
    <w:rsid w:val="3A900A38"/>
    <w:rsid w:val="3A9851A1"/>
    <w:rsid w:val="3AE871E0"/>
    <w:rsid w:val="3CAE52DA"/>
    <w:rsid w:val="3CFF2996"/>
    <w:rsid w:val="3EF64396"/>
    <w:rsid w:val="40EE137E"/>
    <w:rsid w:val="413D0A70"/>
    <w:rsid w:val="41B21167"/>
    <w:rsid w:val="42E9434F"/>
    <w:rsid w:val="430A1A48"/>
    <w:rsid w:val="43934C1D"/>
    <w:rsid w:val="43BB3847"/>
    <w:rsid w:val="44B247F8"/>
    <w:rsid w:val="45BD47B1"/>
    <w:rsid w:val="465552DE"/>
    <w:rsid w:val="47A8320D"/>
    <w:rsid w:val="48075857"/>
    <w:rsid w:val="4A03126F"/>
    <w:rsid w:val="4A606AA5"/>
    <w:rsid w:val="4B42212C"/>
    <w:rsid w:val="4B6037BD"/>
    <w:rsid w:val="4D6B33E3"/>
    <w:rsid w:val="4E2E796B"/>
    <w:rsid w:val="4FDC10A3"/>
    <w:rsid w:val="5025494C"/>
    <w:rsid w:val="51B54BCE"/>
    <w:rsid w:val="52B41318"/>
    <w:rsid w:val="534D3418"/>
    <w:rsid w:val="54A70481"/>
    <w:rsid w:val="54BE2210"/>
    <w:rsid w:val="581C1748"/>
    <w:rsid w:val="58266DF3"/>
    <w:rsid w:val="599D172B"/>
    <w:rsid w:val="5A093629"/>
    <w:rsid w:val="5A4F632B"/>
    <w:rsid w:val="5A796A12"/>
    <w:rsid w:val="5B481D5F"/>
    <w:rsid w:val="5C2813E6"/>
    <w:rsid w:val="5C4F675A"/>
    <w:rsid w:val="5C51589F"/>
    <w:rsid w:val="5D913C1F"/>
    <w:rsid w:val="5E2E2C91"/>
    <w:rsid w:val="5E980B8A"/>
    <w:rsid w:val="5EF52758"/>
    <w:rsid w:val="5F23197E"/>
    <w:rsid w:val="604230BD"/>
    <w:rsid w:val="61DC4AA4"/>
    <w:rsid w:val="639A0286"/>
    <w:rsid w:val="63D96061"/>
    <w:rsid w:val="64972952"/>
    <w:rsid w:val="64B10EFB"/>
    <w:rsid w:val="664D3DAD"/>
    <w:rsid w:val="688048D4"/>
    <w:rsid w:val="69274CA8"/>
    <w:rsid w:val="6A4E2C0C"/>
    <w:rsid w:val="6CAE45B3"/>
    <w:rsid w:val="6DE95FBA"/>
    <w:rsid w:val="6E127BC3"/>
    <w:rsid w:val="6E99320F"/>
    <w:rsid w:val="6EF64D4D"/>
    <w:rsid w:val="6F3E506A"/>
    <w:rsid w:val="70003BEF"/>
    <w:rsid w:val="74D344B4"/>
    <w:rsid w:val="75565D19"/>
    <w:rsid w:val="781D6AC7"/>
    <w:rsid w:val="797E5DC0"/>
    <w:rsid w:val="79AC7D72"/>
    <w:rsid w:val="79BA126C"/>
    <w:rsid w:val="7A9B4D70"/>
    <w:rsid w:val="7DAB2801"/>
    <w:rsid w:val="7DD13CF7"/>
    <w:rsid w:val="7EDC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00" w:lineRule="exact"/>
      <w:ind w:firstLineChars="200" w:firstLine="200"/>
      <w:jc w:val="both"/>
    </w:pPr>
    <w:rPr>
      <w:rFonts w:ascii="仿宋_GB2312" w:eastAsia="仿宋_GB2312"/>
      <w:kern w:val="2"/>
      <w:sz w:val="32"/>
      <w:szCs w:val="24"/>
    </w:rPr>
  </w:style>
  <w:style w:type="paragraph" w:styleId="1">
    <w:name w:val="heading 1"/>
    <w:basedOn w:val="a"/>
    <w:next w:val="a"/>
    <w:link w:val="1Char"/>
    <w:qFormat/>
    <w:pPr>
      <w:keepNext/>
      <w:keepLines/>
      <w:numPr>
        <w:numId w:val="1"/>
      </w:numPr>
      <w:ind w:firstLineChars="0" w:firstLine="0"/>
      <w:outlineLvl w:val="0"/>
    </w:pPr>
    <w:rPr>
      <w:rFonts w:ascii="黑体" w:eastAsia="黑体" w:hAnsi="黑体"/>
      <w:bCs/>
      <w:kern w:val="44"/>
      <w:szCs w:val="32"/>
    </w:rPr>
  </w:style>
  <w:style w:type="paragraph" w:styleId="2">
    <w:name w:val="heading 2"/>
    <w:basedOn w:val="a"/>
    <w:next w:val="a"/>
    <w:unhideWhenUsed/>
    <w:qFormat/>
    <w:pPr>
      <w:keepNext/>
      <w:keepLines/>
      <w:numPr>
        <w:numId w:val="2"/>
      </w:numPr>
      <w:ind w:firstLineChars="0" w:firstLine="0"/>
      <w:outlineLvl w:val="1"/>
    </w:pPr>
    <w:rPr>
      <w:rFonts w:hAnsi="Cambria"/>
      <w:b/>
      <w:bCs/>
      <w:szCs w:val="32"/>
    </w:rPr>
  </w:style>
  <w:style w:type="paragraph" w:styleId="3">
    <w:name w:val="heading 3"/>
    <w:basedOn w:val="a"/>
    <w:next w:val="a"/>
    <w:link w:val="3Char"/>
    <w:unhideWhenUsed/>
    <w:qFormat/>
    <w:pPr>
      <w:keepNext/>
      <w:keepLines/>
      <w:numPr>
        <w:numId w:val="3"/>
      </w:numPr>
      <w:ind w:firstLineChars="0" w:firstLine="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Title"/>
    <w:basedOn w:val="a"/>
    <w:next w:val="a"/>
    <w:link w:val="Char1"/>
    <w:qFormat/>
    <w:pPr>
      <w:spacing w:before="240" w:after="60"/>
      <w:jc w:val="center"/>
      <w:outlineLvl w:val="0"/>
    </w:pPr>
    <w:rPr>
      <w:rFonts w:asciiTheme="majorHAnsi" w:hAnsiTheme="majorHAnsi" w:cstheme="majorBidi"/>
      <w:b/>
      <w:bCs/>
      <w:szCs w:val="32"/>
    </w:rPr>
  </w:style>
  <w:style w:type="paragraph" w:styleId="a8">
    <w:name w:val="annotation subject"/>
    <w:basedOn w:val="a3"/>
    <w:next w:val="a3"/>
    <w:link w:val="Char2"/>
    <w:qFormat/>
    <w:rPr>
      <w:b/>
      <w:bCs/>
    </w:rPr>
  </w:style>
  <w:style w:type="character" w:styleId="a9">
    <w:name w:val="annotation reference"/>
    <w:basedOn w:val="a0"/>
    <w:qFormat/>
    <w:rPr>
      <w:sz w:val="21"/>
      <w:szCs w:val="21"/>
    </w:rPr>
  </w:style>
  <w:style w:type="character" w:customStyle="1" w:styleId="1Char">
    <w:name w:val="标题 1 Char"/>
    <w:basedOn w:val="a0"/>
    <w:link w:val="1"/>
    <w:qFormat/>
    <w:rPr>
      <w:rFonts w:ascii="黑体" w:eastAsia="黑体" w:hAnsi="黑体"/>
      <w:bCs/>
      <w:kern w:val="44"/>
      <w:sz w:val="32"/>
      <w:szCs w:val="32"/>
    </w:rPr>
  </w:style>
  <w:style w:type="character" w:customStyle="1" w:styleId="Char">
    <w:name w:val="批注文字 Char"/>
    <w:basedOn w:val="a0"/>
    <w:link w:val="a3"/>
    <w:qFormat/>
    <w:rPr>
      <w:kern w:val="2"/>
      <w:sz w:val="21"/>
      <w:szCs w:val="24"/>
    </w:rPr>
  </w:style>
  <w:style w:type="character" w:customStyle="1" w:styleId="Char2">
    <w:name w:val="批注主题 Char"/>
    <w:basedOn w:val="Char"/>
    <w:link w:val="a8"/>
    <w:qFormat/>
    <w:rPr>
      <w:b/>
      <w:bCs/>
      <w:kern w:val="2"/>
      <w:sz w:val="21"/>
      <w:szCs w:val="24"/>
    </w:rPr>
  </w:style>
  <w:style w:type="character" w:customStyle="1" w:styleId="Char0">
    <w:name w:val="批注框文本 Char"/>
    <w:basedOn w:val="a0"/>
    <w:link w:val="a4"/>
    <w:qFormat/>
    <w:rPr>
      <w:kern w:val="2"/>
      <w:sz w:val="18"/>
      <w:szCs w:val="18"/>
    </w:rPr>
  </w:style>
  <w:style w:type="character" w:customStyle="1" w:styleId="Char1">
    <w:name w:val="标题 Char"/>
    <w:basedOn w:val="a0"/>
    <w:link w:val="a7"/>
    <w:qFormat/>
    <w:rPr>
      <w:rFonts w:asciiTheme="majorHAnsi" w:hAnsiTheme="majorHAnsi" w:cstheme="majorBidi"/>
      <w:b/>
      <w:bCs/>
      <w:kern w:val="2"/>
      <w:sz w:val="32"/>
      <w:szCs w:val="32"/>
    </w:rPr>
  </w:style>
  <w:style w:type="character" w:customStyle="1" w:styleId="3Char">
    <w:name w:val="标题 3 Char"/>
    <w:basedOn w:val="a0"/>
    <w:link w:val="3"/>
    <w:qFormat/>
    <w:rPr>
      <w:rFonts w:ascii="仿宋_GB2312" w:eastAsia="仿宋_GB2312"/>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00" w:lineRule="exact"/>
      <w:ind w:firstLineChars="200" w:firstLine="200"/>
      <w:jc w:val="both"/>
    </w:pPr>
    <w:rPr>
      <w:rFonts w:ascii="仿宋_GB2312" w:eastAsia="仿宋_GB2312"/>
      <w:kern w:val="2"/>
      <w:sz w:val="32"/>
      <w:szCs w:val="24"/>
    </w:rPr>
  </w:style>
  <w:style w:type="paragraph" w:styleId="1">
    <w:name w:val="heading 1"/>
    <w:basedOn w:val="a"/>
    <w:next w:val="a"/>
    <w:link w:val="1Char"/>
    <w:qFormat/>
    <w:pPr>
      <w:keepNext/>
      <w:keepLines/>
      <w:numPr>
        <w:numId w:val="1"/>
      </w:numPr>
      <w:ind w:firstLineChars="0" w:firstLine="0"/>
      <w:outlineLvl w:val="0"/>
    </w:pPr>
    <w:rPr>
      <w:rFonts w:ascii="黑体" w:eastAsia="黑体" w:hAnsi="黑体"/>
      <w:bCs/>
      <w:kern w:val="44"/>
      <w:szCs w:val="32"/>
    </w:rPr>
  </w:style>
  <w:style w:type="paragraph" w:styleId="2">
    <w:name w:val="heading 2"/>
    <w:basedOn w:val="a"/>
    <w:next w:val="a"/>
    <w:unhideWhenUsed/>
    <w:qFormat/>
    <w:pPr>
      <w:keepNext/>
      <w:keepLines/>
      <w:numPr>
        <w:numId w:val="2"/>
      </w:numPr>
      <w:ind w:firstLineChars="0" w:firstLine="0"/>
      <w:outlineLvl w:val="1"/>
    </w:pPr>
    <w:rPr>
      <w:rFonts w:hAnsi="Cambria"/>
      <w:b/>
      <w:bCs/>
      <w:szCs w:val="32"/>
    </w:rPr>
  </w:style>
  <w:style w:type="paragraph" w:styleId="3">
    <w:name w:val="heading 3"/>
    <w:basedOn w:val="a"/>
    <w:next w:val="a"/>
    <w:link w:val="3Char"/>
    <w:unhideWhenUsed/>
    <w:qFormat/>
    <w:pPr>
      <w:keepNext/>
      <w:keepLines/>
      <w:numPr>
        <w:numId w:val="3"/>
      </w:numPr>
      <w:ind w:firstLineChars="0" w:firstLine="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Title"/>
    <w:basedOn w:val="a"/>
    <w:next w:val="a"/>
    <w:link w:val="Char1"/>
    <w:qFormat/>
    <w:pPr>
      <w:spacing w:before="240" w:after="60"/>
      <w:jc w:val="center"/>
      <w:outlineLvl w:val="0"/>
    </w:pPr>
    <w:rPr>
      <w:rFonts w:asciiTheme="majorHAnsi" w:hAnsiTheme="majorHAnsi" w:cstheme="majorBidi"/>
      <w:b/>
      <w:bCs/>
      <w:szCs w:val="32"/>
    </w:rPr>
  </w:style>
  <w:style w:type="paragraph" w:styleId="a8">
    <w:name w:val="annotation subject"/>
    <w:basedOn w:val="a3"/>
    <w:next w:val="a3"/>
    <w:link w:val="Char2"/>
    <w:qFormat/>
    <w:rPr>
      <w:b/>
      <w:bCs/>
    </w:rPr>
  </w:style>
  <w:style w:type="character" w:styleId="a9">
    <w:name w:val="annotation reference"/>
    <w:basedOn w:val="a0"/>
    <w:qFormat/>
    <w:rPr>
      <w:sz w:val="21"/>
      <w:szCs w:val="21"/>
    </w:rPr>
  </w:style>
  <w:style w:type="character" w:customStyle="1" w:styleId="1Char">
    <w:name w:val="标题 1 Char"/>
    <w:basedOn w:val="a0"/>
    <w:link w:val="1"/>
    <w:qFormat/>
    <w:rPr>
      <w:rFonts w:ascii="黑体" w:eastAsia="黑体" w:hAnsi="黑体"/>
      <w:bCs/>
      <w:kern w:val="44"/>
      <w:sz w:val="32"/>
      <w:szCs w:val="32"/>
    </w:rPr>
  </w:style>
  <w:style w:type="character" w:customStyle="1" w:styleId="Char">
    <w:name w:val="批注文字 Char"/>
    <w:basedOn w:val="a0"/>
    <w:link w:val="a3"/>
    <w:qFormat/>
    <w:rPr>
      <w:kern w:val="2"/>
      <w:sz w:val="21"/>
      <w:szCs w:val="24"/>
    </w:rPr>
  </w:style>
  <w:style w:type="character" w:customStyle="1" w:styleId="Char2">
    <w:name w:val="批注主题 Char"/>
    <w:basedOn w:val="Char"/>
    <w:link w:val="a8"/>
    <w:qFormat/>
    <w:rPr>
      <w:b/>
      <w:bCs/>
      <w:kern w:val="2"/>
      <w:sz w:val="21"/>
      <w:szCs w:val="24"/>
    </w:rPr>
  </w:style>
  <w:style w:type="character" w:customStyle="1" w:styleId="Char0">
    <w:name w:val="批注框文本 Char"/>
    <w:basedOn w:val="a0"/>
    <w:link w:val="a4"/>
    <w:qFormat/>
    <w:rPr>
      <w:kern w:val="2"/>
      <w:sz w:val="18"/>
      <w:szCs w:val="18"/>
    </w:rPr>
  </w:style>
  <w:style w:type="character" w:customStyle="1" w:styleId="Char1">
    <w:name w:val="标题 Char"/>
    <w:basedOn w:val="a0"/>
    <w:link w:val="a7"/>
    <w:qFormat/>
    <w:rPr>
      <w:rFonts w:asciiTheme="majorHAnsi" w:hAnsiTheme="majorHAnsi" w:cstheme="majorBidi"/>
      <w:b/>
      <w:bCs/>
      <w:kern w:val="2"/>
      <w:sz w:val="32"/>
      <w:szCs w:val="32"/>
    </w:rPr>
  </w:style>
  <w:style w:type="character" w:customStyle="1" w:styleId="3Char">
    <w:name w:val="标题 3 Char"/>
    <w:basedOn w:val="a0"/>
    <w:link w:val="3"/>
    <w:qFormat/>
    <w:rPr>
      <w:rFonts w:ascii="仿宋_GB2312" w:eastAsia="仿宋_GB2312"/>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dc:creator>
  <cp:lastModifiedBy>XZSPC702</cp:lastModifiedBy>
  <cp:revision>12</cp:revision>
  <cp:lastPrinted>2020-03-13T03:48:00Z</cp:lastPrinted>
  <dcterms:created xsi:type="dcterms:W3CDTF">2019-02-13T00:46:00Z</dcterms:created>
  <dcterms:modified xsi:type="dcterms:W3CDTF">2020-05-15T09:44:00Z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